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82F" w:rsidRDefault="00DC182F" w:rsidP="00DC182F">
      <w:pPr>
        <w:tabs>
          <w:tab w:val="center" w:pos="4680"/>
          <w:tab w:val="left" w:pos="5184"/>
          <w:tab w:val="left" w:pos="5760"/>
          <w:tab w:val="left" w:pos="6336"/>
          <w:tab w:val="left" w:pos="6912"/>
          <w:tab w:val="left" w:pos="7488"/>
          <w:tab w:val="left" w:pos="8064"/>
          <w:tab w:val="left" w:pos="8640"/>
          <w:tab w:val="left" w:pos="9216"/>
        </w:tabs>
        <w:jc w:val="center"/>
        <w:rPr>
          <w:rFonts w:ascii="Tahoma" w:hAnsi="Tahoma"/>
          <w:sz w:val="20"/>
        </w:rPr>
      </w:pPr>
      <w:r w:rsidRPr="00D813CE">
        <w:rPr>
          <w:rFonts w:ascii="Tahoma" w:hAnsi="Tahoma"/>
          <w:b/>
          <w:bCs/>
          <w:sz w:val="20"/>
        </w:rPr>
        <w:t>Skill Activity 2</w:t>
      </w:r>
    </w:p>
    <w:p w:rsidR="00DC182F" w:rsidRDefault="00DC182F" w:rsidP="00DC182F">
      <w:pPr>
        <w:tabs>
          <w:tab w:val="center" w:pos="4680"/>
          <w:tab w:val="left" w:pos="5184"/>
          <w:tab w:val="left" w:pos="5760"/>
          <w:tab w:val="left" w:pos="6336"/>
          <w:tab w:val="left" w:pos="6912"/>
          <w:tab w:val="left" w:pos="7488"/>
          <w:tab w:val="left" w:pos="8064"/>
          <w:tab w:val="left" w:pos="8640"/>
          <w:tab w:val="left" w:pos="9216"/>
        </w:tabs>
        <w:jc w:val="center"/>
        <w:rPr>
          <w:rFonts w:ascii="Tahoma" w:hAnsi="Tahoma"/>
          <w:sz w:val="20"/>
        </w:rPr>
      </w:pPr>
    </w:p>
    <w:p w:rsidR="00DC182F" w:rsidRDefault="00DC182F" w:rsidP="00DC182F">
      <w:pPr>
        <w:tabs>
          <w:tab w:val="center" w:pos="4680"/>
          <w:tab w:val="left" w:pos="5184"/>
          <w:tab w:val="left" w:pos="5760"/>
          <w:tab w:val="left" w:pos="6336"/>
          <w:tab w:val="left" w:pos="6912"/>
          <w:tab w:val="left" w:pos="7488"/>
          <w:tab w:val="left" w:pos="8064"/>
          <w:tab w:val="left" w:pos="8640"/>
          <w:tab w:val="left" w:pos="9216"/>
        </w:tabs>
        <w:jc w:val="center"/>
        <w:rPr>
          <w:rFonts w:ascii="Tahoma" w:hAnsi="Tahoma"/>
          <w:sz w:val="20"/>
        </w:rPr>
      </w:pPr>
    </w:p>
    <w:p w:rsidR="00DC182F" w:rsidRPr="00D813CE" w:rsidRDefault="00DC182F" w:rsidP="00DC182F">
      <w:pPr>
        <w:tabs>
          <w:tab w:val="center" w:pos="4680"/>
          <w:tab w:val="left" w:pos="5184"/>
          <w:tab w:val="left" w:pos="5760"/>
          <w:tab w:val="left" w:pos="6336"/>
          <w:tab w:val="left" w:pos="6912"/>
          <w:tab w:val="left" w:pos="7488"/>
          <w:tab w:val="left" w:pos="8064"/>
          <w:tab w:val="left" w:pos="8640"/>
          <w:tab w:val="left" w:pos="9216"/>
        </w:tabs>
        <w:jc w:val="center"/>
        <w:rPr>
          <w:rFonts w:ascii="Tahoma" w:hAnsi="Tahoma"/>
          <w:sz w:val="20"/>
        </w:rPr>
      </w:pPr>
      <w:r w:rsidRPr="00D813CE">
        <w:rPr>
          <w:rFonts w:ascii="Tahoma" w:hAnsi="Tahoma"/>
          <w:b/>
          <w:bCs/>
          <w:sz w:val="20"/>
        </w:rPr>
        <w:t>PARTS AND ADJUSTMENTS OF A DRILL PRESS</w:t>
      </w:r>
    </w:p>
    <w:p w:rsidR="00DC182F" w:rsidRPr="00D813CE" w:rsidRDefault="00DC182F" w:rsidP="00DC182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p>
    <w:p w:rsidR="00DC182F" w:rsidRPr="00D813CE" w:rsidRDefault="00DC182F" w:rsidP="00DC182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r w:rsidRPr="00D813CE">
        <w:rPr>
          <w:rFonts w:ascii="Tahoma" w:hAnsi="Tahoma"/>
          <w:sz w:val="20"/>
        </w:rPr>
        <w:t>After you have done the reading, this portion of the unit will help you become familiar with our drill presses, their operation, and the tooling you will be using.</w:t>
      </w:r>
      <w:r>
        <w:rPr>
          <w:rFonts w:ascii="Tahoma" w:hAnsi="Tahoma"/>
          <w:sz w:val="20"/>
        </w:rPr>
        <w:t xml:space="preserve">  In our lab at Madison College</w:t>
      </w:r>
      <w:r w:rsidRPr="00D813CE">
        <w:rPr>
          <w:rFonts w:ascii="Tahoma" w:hAnsi="Tahoma"/>
          <w:sz w:val="20"/>
        </w:rPr>
        <w:t xml:space="preserve"> we have 2 types of drill presses: a variable speed model (</w:t>
      </w:r>
      <w:proofErr w:type="spellStart"/>
      <w:r w:rsidRPr="00D813CE">
        <w:rPr>
          <w:rFonts w:ascii="Tahoma" w:hAnsi="Tahoma"/>
          <w:sz w:val="20"/>
        </w:rPr>
        <w:t>Clausing</w:t>
      </w:r>
      <w:proofErr w:type="spellEnd"/>
      <w:r w:rsidRPr="00D813CE">
        <w:rPr>
          <w:rFonts w:ascii="Tahoma" w:hAnsi="Tahoma"/>
          <w:sz w:val="20"/>
        </w:rPr>
        <w:t xml:space="preserve">), and a </w:t>
      </w:r>
      <w:r>
        <w:rPr>
          <w:rFonts w:ascii="Tahoma" w:hAnsi="Tahoma"/>
          <w:sz w:val="20"/>
        </w:rPr>
        <w:t>step-pulley</w:t>
      </w:r>
      <w:r w:rsidR="004F1644">
        <w:rPr>
          <w:rFonts w:ascii="Tahoma" w:hAnsi="Tahoma"/>
          <w:sz w:val="20"/>
        </w:rPr>
        <w:t xml:space="preserve"> machine (Rockwell</w:t>
      </w:r>
      <w:r w:rsidRPr="00D813CE">
        <w:rPr>
          <w:rFonts w:ascii="Tahoma" w:hAnsi="Tahoma"/>
          <w:sz w:val="20"/>
        </w:rPr>
        <w:t xml:space="preserve">).  It’s important to remember that </w:t>
      </w:r>
      <w:r w:rsidRPr="00D813CE">
        <w:rPr>
          <w:rFonts w:ascii="Tahoma" w:hAnsi="Tahoma"/>
          <w:sz w:val="20"/>
          <w:u w:val="single"/>
        </w:rPr>
        <w:t xml:space="preserve">speed changes on the </w:t>
      </w:r>
      <w:proofErr w:type="spellStart"/>
      <w:r w:rsidRPr="00D813CE">
        <w:rPr>
          <w:rFonts w:ascii="Tahoma" w:hAnsi="Tahoma"/>
          <w:sz w:val="20"/>
          <w:u w:val="single"/>
        </w:rPr>
        <w:t>Clausing</w:t>
      </w:r>
      <w:proofErr w:type="spellEnd"/>
      <w:r w:rsidRPr="00D813CE">
        <w:rPr>
          <w:rFonts w:ascii="Tahoma" w:hAnsi="Tahoma"/>
          <w:sz w:val="20"/>
          <w:u w:val="single"/>
        </w:rPr>
        <w:t xml:space="preserve"> should only occur while the machine is running</w:t>
      </w:r>
      <w:r w:rsidRPr="00D813CE">
        <w:rPr>
          <w:rFonts w:ascii="Tahoma" w:hAnsi="Tahoma"/>
          <w:sz w:val="20"/>
        </w:rPr>
        <w:t>, whereas the</w:t>
      </w:r>
      <w:r w:rsidRPr="00D813CE">
        <w:rPr>
          <w:rFonts w:ascii="Tahoma" w:hAnsi="Tahoma"/>
          <w:sz w:val="20"/>
          <w:u w:val="single"/>
        </w:rPr>
        <w:t xml:space="preserve"> belt changes on the </w:t>
      </w:r>
      <w:r w:rsidR="004F1644">
        <w:rPr>
          <w:rFonts w:ascii="Tahoma" w:hAnsi="Tahoma"/>
          <w:sz w:val="20"/>
          <w:u w:val="single"/>
        </w:rPr>
        <w:t>Rockwell</w:t>
      </w:r>
      <w:r w:rsidRPr="00D813CE">
        <w:rPr>
          <w:rFonts w:ascii="Tahoma" w:hAnsi="Tahoma"/>
          <w:sz w:val="20"/>
          <w:u w:val="single"/>
        </w:rPr>
        <w:t xml:space="preserve"> should only occur while the machine is stopped and unplugged.</w:t>
      </w:r>
    </w:p>
    <w:p w:rsidR="00DC182F" w:rsidRPr="00D813CE" w:rsidRDefault="00DC182F" w:rsidP="00DC182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bookmarkStart w:id="0" w:name="_GoBack"/>
      <w:bookmarkEnd w:id="0"/>
    </w:p>
    <w:tbl>
      <w:tblPr>
        <w:tblW w:w="0" w:type="auto"/>
        <w:tblInd w:w="124" w:type="dxa"/>
        <w:tblLayout w:type="fixed"/>
        <w:tblCellMar>
          <w:left w:w="124" w:type="dxa"/>
          <w:right w:w="124" w:type="dxa"/>
        </w:tblCellMar>
        <w:tblLook w:val="0000" w:firstRow="0" w:lastRow="0" w:firstColumn="0" w:lastColumn="0" w:noHBand="0" w:noVBand="0"/>
      </w:tblPr>
      <w:tblGrid>
        <w:gridCol w:w="2376"/>
        <w:gridCol w:w="6984"/>
      </w:tblGrid>
      <w:tr w:rsidR="00DC182F" w:rsidRPr="00D813CE" w:rsidTr="00B94585">
        <w:trPr>
          <w:trHeight w:val="705"/>
        </w:trPr>
        <w:tc>
          <w:tcPr>
            <w:tcW w:w="2376" w:type="dxa"/>
            <w:tcBorders>
              <w:top w:val="single" w:sz="6" w:space="0" w:color="FFFFFF"/>
              <w:left w:val="single" w:sz="6" w:space="0" w:color="FFFFFF"/>
              <w:bottom w:val="single" w:sz="7" w:space="0" w:color="000000"/>
              <w:right w:val="single" w:sz="6" w:space="0" w:color="FFFFFF"/>
            </w:tcBorders>
          </w:tcPr>
          <w:p w:rsidR="00DC182F" w:rsidRPr="00D33FEB" w:rsidRDefault="00DC182F" w:rsidP="00B94585">
            <w:pPr>
              <w:spacing w:line="163" w:lineRule="exact"/>
              <w:rPr>
                <w:rFonts w:ascii="Tahoma" w:hAnsi="Tahoma"/>
                <w:b/>
                <w:sz w:val="20"/>
              </w:rPr>
            </w:pPr>
          </w:p>
          <w:p w:rsidR="00DC182F" w:rsidRPr="00D33FEB" w:rsidRDefault="00DC182F" w:rsidP="00B945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b/>
                <w:sz w:val="20"/>
              </w:rPr>
            </w:pPr>
            <w:r w:rsidRPr="00D33FEB">
              <w:rPr>
                <w:rFonts w:ascii="Tahoma" w:hAnsi="Tahoma"/>
                <w:b/>
                <w:sz w:val="20"/>
              </w:rPr>
              <w:t>Completed</w:t>
            </w:r>
          </w:p>
        </w:tc>
        <w:tc>
          <w:tcPr>
            <w:tcW w:w="6984" w:type="dxa"/>
            <w:tcBorders>
              <w:top w:val="single" w:sz="6" w:space="0" w:color="FFFFFF"/>
              <w:left w:val="single" w:sz="6" w:space="0" w:color="FFFFFF"/>
              <w:bottom w:val="single" w:sz="7" w:space="0" w:color="000000"/>
              <w:right w:val="single" w:sz="6" w:space="0" w:color="FFFFFF"/>
            </w:tcBorders>
          </w:tcPr>
          <w:p w:rsidR="00DC182F" w:rsidRPr="00D33FEB" w:rsidRDefault="00DC182F" w:rsidP="00B94585">
            <w:pPr>
              <w:spacing w:line="163" w:lineRule="exact"/>
              <w:rPr>
                <w:rFonts w:ascii="Tahoma" w:hAnsi="Tahoma"/>
                <w:b/>
                <w:sz w:val="20"/>
              </w:rPr>
            </w:pPr>
          </w:p>
          <w:p w:rsidR="00DC182F" w:rsidRPr="00D33FEB" w:rsidRDefault="00DC182F" w:rsidP="00B94585">
            <w:pPr>
              <w:tabs>
                <w:tab w:val="center" w:pos="3368"/>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rPr>
                <w:rFonts w:ascii="Tahoma" w:hAnsi="Tahoma"/>
                <w:b/>
                <w:sz w:val="20"/>
              </w:rPr>
            </w:pPr>
            <w:r w:rsidRPr="00D33FEB">
              <w:rPr>
                <w:rFonts w:ascii="Tahoma" w:hAnsi="Tahoma"/>
                <w:b/>
                <w:sz w:val="20"/>
              </w:rPr>
              <w:tab/>
              <w:t>Procedure</w:t>
            </w:r>
          </w:p>
        </w:tc>
      </w:tr>
      <w:tr w:rsidR="00DC182F" w:rsidRPr="00D813CE" w:rsidTr="00B94585">
        <w:tc>
          <w:tcPr>
            <w:tcW w:w="2376" w:type="dxa"/>
            <w:tcBorders>
              <w:top w:val="single" w:sz="6" w:space="0" w:color="FFFFFF"/>
              <w:left w:val="single" w:sz="6" w:space="0" w:color="FFFFFF"/>
              <w:bottom w:val="single" w:sz="6" w:space="0" w:color="FFFFFF"/>
              <w:right w:val="single" w:sz="6" w:space="0" w:color="FFFFFF"/>
            </w:tcBorders>
          </w:tcPr>
          <w:p w:rsidR="00DC182F" w:rsidRPr="00D813CE" w:rsidRDefault="00DC182F" w:rsidP="00B945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after="163"/>
              <w:jc w:val="center"/>
              <w:rPr>
                <w:rFonts w:ascii="Tahoma" w:hAnsi="Tahoma"/>
                <w:sz w:val="20"/>
              </w:rPr>
            </w:pPr>
            <w:r w:rsidRPr="00D33FEB">
              <w:rPr>
                <w:rFonts w:ascii="Arial" w:hAnsi="Arial" w:cs="Arial"/>
              </w:rPr>
              <w:t>□</w:t>
            </w:r>
          </w:p>
        </w:tc>
        <w:tc>
          <w:tcPr>
            <w:tcW w:w="6984" w:type="dxa"/>
            <w:tcBorders>
              <w:top w:val="single" w:sz="6" w:space="0" w:color="FFFFFF"/>
              <w:left w:val="single" w:sz="7" w:space="0" w:color="000000"/>
              <w:bottom w:val="single" w:sz="6" w:space="0" w:color="FFFFFF"/>
              <w:right w:val="single" w:sz="6" w:space="0" w:color="FFFFFF"/>
            </w:tcBorders>
          </w:tcPr>
          <w:p w:rsidR="00DC182F" w:rsidRPr="00D813CE" w:rsidRDefault="00DC182F" w:rsidP="00B945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after="163"/>
              <w:ind w:left="590" w:hanging="590"/>
              <w:jc w:val="both"/>
              <w:rPr>
                <w:rFonts w:ascii="Tahoma" w:hAnsi="Tahoma"/>
                <w:sz w:val="20"/>
              </w:rPr>
            </w:pPr>
            <w:r w:rsidRPr="00D813CE">
              <w:rPr>
                <w:rFonts w:ascii="Tahoma" w:hAnsi="Tahoma"/>
                <w:sz w:val="20"/>
              </w:rPr>
              <w:t>1.</w:t>
            </w:r>
            <w:r w:rsidRPr="00D813CE">
              <w:rPr>
                <w:rFonts w:ascii="Tahoma" w:hAnsi="Tahoma"/>
                <w:sz w:val="20"/>
              </w:rPr>
              <w:tab/>
              <w:t>Use the labeled diagram and manual to locate the following parts of the machine: switch, depth stop, quill, feed lever, quill lock, table, table raising mechanism, column, table locking clamp, chuck, chuck key, and step pulley or variable speed control.</w:t>
            </w:r>
          </w:p>
        </w:tc>
      </w:tr>
      <w:tr w:rsidR="00DC182F" w:rsidRPr="00D813CE" w:rsidTr="00B94585">
        <w:tc>
          <w:tcPr>
            <w:tcW w:w="2376" w:type="dxa"/>
            <w:tcBorders>
              <w:top w:val="single" w:sz="6" w:space="0" w:color="FFFFFF"/>
              <w:left w:val="single" w:sz="6" w:space="0" w:color="FFFFFF"/>
              <w:bottom w:val="single" w:sz="6" w:space="0" w:color="FFFFFF"/>
              <w:right w:val="single" w:sz="6" w:space="0" w:color="FFFFFF"/>
            </w:tcBorders>
          </w:tcPr>
          <w:p w:rsidR="00DC182F" w:rsidRPr="00D813CE" w:rsidRDefault="00DC182F" w:rsidP="00B945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sz w:val="20"/>
              </w:rPr>
            </w:pPr>
            <w:r w:rsidRPr="00D33FEB">
              <w:rPr>
                <w:rFonts w:ascii="Arial" w:hAnsi="Arial" w:cs="Arial"/>
              </w:rPr>
              <w:t>□</w:t>
            </w:r>
          </w:p>
        </w:tc>
        <w:tc>
          <w:tcPr>
            <w:tcW w:w="6984" w:type="dxa"/>
            <w:tcBorders>
              <w:top w:val="single" w:sz="6" w:space="0" w:color="FFFFFF"/>
              <w:left w:val="single" w:sz="7" w:space="0" w:color="000000"/>
              <w:bottom w:val="single" w:sz="6" w:space="0" w:color="FFFFFF"/>
              <w:right w:val="single" w:sz="6" w:space="0" w:color="FFFFFF"/>
            </w:tcBorders>
          </w:tcPr>
          <w:p w:rsidR="00DC182F" w:rsidRPr="00D813CE" w:rsidRDefault="00DC182F" w:rsidP="00B94585">
            <w:pPr>
              <w:spacing w:line="163" w:lineRule="exact"/>
              <w:rPr>
                <w:rFonts w:ascii="Tahoma" w:hAnsi="Tahoma"/>
                <w:sz w:val="20"/>
              </w:rPr>
            </w:pPr>
          </w:p>
          <w:p w:rsidR="00DC182F" w:rsidRPr="00D813CE" w:rsidRDefault="00DC182F" w:rsidP="00B945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91" w:hanging="591"/>
              <w:jc w:val="both"/>
              <w:rPr>
                <w:rFonts w:ascii="Tahoma" w:hAnsi="Tahoma"/>
                <w:sz w:val="20"/>
              </w:rPr>
            </w:pPr>
            <w:r w:rsidRPr="00D813CE">
              <w:rPr>
                <w:rFonts w:ascii="Tahoma" w:hAnsi="Tahoma"/>
                <w:sz w:val="20"/>
              </w:rPr>
              <w:t>2.</w:t>
            </w:r>
            <w:r w:rsidRPr="00D813CE">
              <w:rPr>
                <w:rFonts w:ascii="Tahoma" w:hAnsi="Tahoma"/>
                <w:sz w:val="20"/>
              </w:rPr>
              <w:tab/>
              <w:t>Unlock the table locking clamp and practice moving the table up and down.</w:t>
            </w:r>
          </w:p>
        </w:tc>
      </w:tr>
      <w:tr w:rsidR="00DC182F" w:rsidRPr="00D813CE" w:rsidTr="00B94585">
        <w:tc>
          <w:tcPr>
            <w:tcW w:w="2376" w:type="dxa"/>
            <w:tcBorders>
              <w:top w:val="single" w:sz="6" w:space="0" w:color="FFFFFF"/>
              <w:left w:val="single" w:sz="6" w:space="0" w:color="FFFFFF"/>
              <w:bottom w:val="single" w:sz="6" w:space="0" w:color="FFFFFF"/>
              <w:right w:val="single" w:sz="6" w:space="0" w:color="FFFFFF"/>
            </w:tcBorders>
          </w:tcPr>
          <w:p w:rsidR="00DC182F" w:rsidRPr="00D813CE" w:rsidRDefault="00DC182F" w:rsidP="00B945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sz w:val="20"/>
              </w:rPr>
            </w:pPr>
            <w:r w:rsidRPr="00D33FEB">
              <w:rPr>
                <w:rFonts w:ascii="Arial" w:hAnsi="Arial" w:cs="Arial"/>
              </w:rPr>
              <w:t>□</w:t>
            </w:r>
          </w:p>
        </w:tc>
        <w:tc>
          <w:tcPr>
            <w:tcW w:w="6984" w:type="dxa"/>
            <w:tcBorders>
              <w:top w:val="single" w:sz="6" w:space="0" w:color="FFFFFF"/>
              <w:left w:val="single" w:sz="7" w:space="0" w:color="000000"/>
              <w:bottom w:val="single" w:sz="6" w:space="0" w:color="FFFFFF"/>
              <w:right w:val="single" w:sz="6" w:space="0" w:color="FFFFFF"/>
            </w:tcBorders>
          </w:tcPr>
          <w:p w:rsidR="00DC182F" w:rsidRPr="00D813CE" w:rsidRDefault="00DC182F" w:rsidP="00B94585">
            <w:pPr>
              <w:spacing w:line="163" w:lineRule="exact"/>
              <w:rPr>
                <w:rFonts w:ascii="Tahoma" w:hAnsi="Tahoma"/>
                <w:sz w:val="20"/>
              </w:rPr>
            </w:pPr>
          </w:p>
          <w:p w:rsidR="00DC182F" w:rsidRPr="00D813CE" w:rsidRDefault="00DC182F" w:rsidP="00B945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91" w:hanging="591"/>
              <w:jc w:val="both"/>
              <w:rPr>
                <w:rFonts w:ascii="Tahoma" w:hAnsi="Tahoma"/>
                <w:sz w:val="20"/>
              </w:rPr>
            </w:pPr>
            <w:r w:rsidRPr="00D813CE">
              <w:rPr>
                <w:rFonts w:ascii="Tahoma" w:hAnsi="Tahoma"/>
                <w:sz w:val="20"/>
              </w:rPr>
              <w:t>3.</w:t>
            </w:r>
            <w:r w:rsidRPr="00D813CE">
              <w:rPr>
                <w:rFonts w:ascii="Tahoma" w:hAnsi="Tahoma"/>
                <w:sz w:val="20"/>
              </w:rPr>
              <w:tab/>
              <w:t>Start the machine. To change the speed, you must adjust the pulleys at the top while the machine is not running.</w:t>
            </w:r>
          </w:p>
        </w:tc>
      </w:tr>
      <w:tr w:rsidR="00DC182F" w:rsidRPr="00D813CE" w:rsidTr="00B94585">
        <w:tc>
          <w:tcPr>
            <w:tcW w:w="2376" w:type="dxa"/>
            <w:tcBorders>
              <w:top w:val="single" w:sz="6" w:space="0" w:color="FFFFFF"/>
              <w:left w:val="single" w:sz="6" w:space="0" w:color="FFFFFF"/>
              <w:bottom w:val="single" w:sz="6" w:space="0" w:color="FFFFFF"/>
              <w:right w:val="single" w:sz="6" w:space="0" w:color="FFFFFF"/>
            </w:tcBorders>
          </w:tcPr>
          <w:p w:rsidR="00DC182F" w:rsidRPr="00D813CE" w:rsidRDefault="00DC182F" w:rsidP="00B945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sz w:val="20"/>
              </w:rPr>
            </w:pPr>
            <w:r w:rsidRPr="00D33FEB">
              <w:rPr>
                <w:rFonts w:ascii="Arial" w:hAnsi="Arial" w:cs="Arial"/>
              </w:rPr>
              <w:t>□</w:t>
            </w:r>
          </w:p>
        </w:tc>
        <w:tc>
          <w:tcPr>
            <w:tcW w:w="6984" w:type="dxa"/>
            <w:tcBorders>
              <w:top w:val="single" w:sz="6" w:space="0" w:color="FFFFFF"/>
              <w:left w:val="single" w:sz="7" w:space="0" w:color="000000"/>
              <w:bottom w:val="single" w:sz="6" w:space="0" w:color="FFFFFF"/>
              <w:right w:val="single" w:sz="6" w:space="0" w:color="FFFFFF"/>
            </w:tcBorders>
          </w:tcPr>
          <w:p w:rsidR="00DC182F" w:rsidRPr="00D813CE" w:rsidRDefault="00DC182F" w:rsidP="00B94585">
            <w:pPr>
              <w:spacing w:line="163" w:lineRule="exact"/>
              <w:rPr>
                <w:rFonts w:ascii="Tahoma" w:hAnsi="Tahoma"/>
                <w:sz w:val="20"/>
              </w:rPr>
            </w:pPr>
          </w:p>
          <w:p w:rsidR="00DC182F" w:rsidRPr="00D813CE" w:rsidRDefault="00DC182F" w:rsidP="00B945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91" w:hanging="591"/>
              <w:jc w:val="both"/>
              <w:rPr>
                <w:rFonts w:ascii="Tahoma" w:hAnsi="Tahoma"/>
                <w:sz w:val="20"/>
              </w:rPr>
            </w:pPr>
            <w:r w:rsidRPr="00D813CE">
              <w:rPr>
                <w:rFonts w:ascii="Tahoma" w:hAnsi="Tahoma"/>
                <w:sz w:val="20"/>
              </w:rPr>
              <w:t>4.</w:t>
            </w:r>
            <w:r w:rsidRPr="00D813CE">
              <w:rPr>
                <w:rFonts w:ascii="Tahoma" w:hAnsi="Tahoma"/>
                <w:sz w:val="20"/>
              </w:rPr>
              <w:tab/>
              <w:t>Set the depth stop at 3" on the depth stop scale.</w:t>
            </w:r>
          </w:p>
        </w:tc>
      </w:tr>
      <w:tr w:rsidR="00DC182F" w:rsidRPr="00D813CE" w:rsidTr="00B94585">
        <w:tc>
          <w:tcPr>
            <w:tcW w:w="2376" w:type="dxa"/>
            <w:tcBorders>
              <w:top w:val="single" w:sz="6" w:space="0" w:color="FFFFFF"/>
              <w:left w:val="single" w:sz="6" w:space="0" w:color="FFFFFF"/>
              <w:bottom w:val="single" w:sz="6" w:space="0" w:color="FFFFFF"/>
              <w:right w:val="single" w:sz="6" w:space="0" w:color="FFFFFF"/>
            </w:tcBorders>
          </w:tcPr>
          <w:p w:rsidR="00DC182F" w:rsidRPr="00D813CE" w:rsidRDefault="00DC182F" w:rsidP="00B94585">
            <w:pPr>
              <w:spacing w:line="163" w:lineRule="exact"/>
              <w:rPr>
                <w:rFonts w:ascii="Tahoma" w:hAnsi="Tahoma"/>
                <w:sz w:val="20"/>
              </w:rPr>
            </w:pPr>
          </w:p>
          <w:p w:rsidR="00DC182F" w:rsidRPr="00D813CE" w:rsidRDefault="00DC182F" w:rsidP="00B945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sz w:val="20"/>
                <w:u w:val="single"/>
              </w:rPr>
            </w:pPr>
            <w:r w:rsidRPr="00D33FEB">
              <w:rPr>
                <w:rFonts w:ascii="Arial" w:hAnsi="Arial" w:cs="Arial"/>
              </w:rPr>
              <w:t>□</w:t>
            </w:r>
          </w:p>
          <w:p w:rsidR="00DC182F" w:rsidRDefault="00DC182F" w:rsidP="00B945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sz w:val="20"/>
                <w:u w:val="single"/>
              </w:rPr>
            </w:pPr>
            <w:r w:rsidRPr="00D813CE">
              <w:rPr>
                <w:rFonts w:ascii="Tahoma" w:hAnsi="Tahoma"/>
                <w:sz w:val="20"/>
                <w:u w:val="single"/>
              </w:rPr>
              <w:t xml:space="preserve"> </w:t>
            </w:r>
          </w:p>
          <w:p w:rsidR="00DC182F" w:rsidRPr="00D813CE" w:rsidRDefault="00DC182F" w:rsidP="00B945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sz w:val="20"/>
              </w:rPr>
            </w:pPr>
            <w:r w:rsidRPr="00D813CE">
              <w:rPr>
                <w:rFonts w:ascii="Tahoma" w:hAnsi="Tahoma"/>
                <w:sz w:val="20"/>
                <w:u w:val="single"/>
              </w:rPr>
              <w:t xml:space="preserve">            </w:t>
            </w:r>
          </w:p>
        </w:tc>
        <w:tc>
          <w:tcPr>
            <w:tcW w:w="6984" w:type="dxa"/>
            <w:tcBorders>
              <w:top w:val="single" w:sz="6" w:space="0" w:color="FFFFFF"/>
              <w:left w:val="single" w:sz="7" w:space="0" w:color="000000"/>
              <w:bottom w:val="single" w:sz="6" w:space="0" w:color="FFFFFF"/>
              <w:right w:val="single" w:sz="6" w:space="0" w:color="FFFFFF"/>
            </w:tcBorders>
          </w:tcPr>
          <w:p w:rsidR="00DC182F" w:rsidRPr="00D813CE" w:rsidRDefault="00DC182F" w:rsidP="00B94585">
            <w:pPr>
              <w:spacing w:line="163" w:lineRule="exact"/>
              <w:rPr>
                <w:rFonts w:ascii="Tahoma" w:hAnsi="Tahoma"/>
                <w:sz w:val="20"/>
              </w:rPr>
            </w:pPr>
          </w:p>
          <w:p w:rsidR="00DC182F" w:rsidRPr="00D813CE" w:rsidRDefault="00DC182F" w:rsidP="00B945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91" w:hanging="591"/>
              <w:jc w:val="both"/>
              <w:rPr>
                <w:rFonts w:ascii="Tahoma" w:hAnsi="Tahoma"/>
                <w:sz w:val="20"/>
              </w:rPr>
            </w:pPr>
            <w:r w:rsidRPr="00D813CE">
              <w:rPr>
                <w:rFonts w:ascii="Tahoma" w:hAnsi="Tahoma"/>
                <w:sz w:val="20"/>
              </w:rPr>
              <w:t>5.</w:t>
            </w:r>
            <w:r w:rsidRPr="00D813CE">
              <w:rPr>
                <w:rFonts w:ascii="Tahoma" w:hAnsi="Tahoma"/>
                <w:sz w:val="20"/>
              </w:rPr>
              <w:tab/>
              <w:t>Move the quill down until it hits the stop and lock it. Measure the actual amount of travel with your 6" rule. Make a mental note of any difference the depth stop indication and actual quill travel. It is often important to bore holes in specified depth, and even small errors in machine adjustments can be critical.</w:t>
            </w:r>
          </w:p>
        </w:tc>
      </w:tr>
      <w:tr w:rsidR="00DC182F" w:rsidRPr="00D813CE" w:rsidTr="00B94585">
        <w:tc>
          <w:tcPr>
            <w:tcW w:w="2376" w:type="dxa"/>
            <w:tcBorders>
              <w:top w:val="single" w:sz="6" w:space="0" w:color="FFFFFF"/>
              <w:left w:val="single" w:sz="6" w:space="0" w:color="FFFFFF"/>
              <w:bottom w:val="single" w:sz="6" w:space="0" w:color="FFFFFF"/>
              <w:right w:val="single" w:sz="6" w:space="0" w:color="FFFFFF"/>
            </w:tcBorders>
          </w:tcPr>
          <w:p w:rsidR="00DC182F" w:rsidRPr="00D813CE" w:rsidRDefault="00DC182F" w:rsidP="00B945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sz w:val="20"/>
              </w:rPr>
            </w:pPr>
            <w:r w:rsidRPr="00D33FEB">
              <w:rPr>
                <w:rFonts w:ascii="Arial" w:hAnsi="Arial" w:cs="Arial"/>
              </w:rPr>
              <w:t>□</w:t>
            </w:r>
            <w:r w:rsidRPr="00D813CE">
              <w:rPr>
                <w:rFonts w:ascii="Tahoma" w:hAnsi="Tahoma"/>
                <w:sz w:val="20"/>
                <w:u w:val="single"/>
              </w:rPr>
              <w:t xml:space="preserve">              </w:t>
            </w:r>
          </w:p>
        </w:tc>
        <w:tc>
          <w:tcPr>
            <w:tcW w:w="6984" w:type="dxa"/>
            <w:tcBorders>
              <w:top w:val="single" w:sz="6" w:space="0" w:color="FFFFFF"/>
              <w:left w:val="single" w:sz="7" w:space="0" w:color="000000"/>
              <w:bottom w:val="single" w:sz="6" w:space="0" w:color="FFFFFF"/>
              <w:right w:val="single" w:sz="6" w:space="0" w:color="FFFFFF"/>
            </w:tcBorders>
          </w:tcPr>
          <w:p w:rsidR="00DC182F" w:rsidRPr="00D813CE" w:rsidRDefault="00DC182F" w:rsidP="00B94585">
            <w:pPr>
              <w:spacing w:line="163" w:lineRule="exact"/>
              <w:rPr>
                <w:rFonts w:ascii="Tahoma" w:hAnsi="Tahoma"/>
                <w:sz w:val="20"/>
              </w:rPr>
            </w:pPr>
          </w:p>
          <w:p w:rsidR="00DC182F" w:rsidRPr="00D813CE" w:rsidRDefault="00DC182F" w:rsidP="00B945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ind w:left="591" w:hanging="591"/>
              <w:jc w:val="both"/>
              <w:rPr>
                <w:rFonts w:ascii="Tahoma" w:hAnsi="Tahoma"/>
                <w:sz w:val="20"/>
              </w:rPr>
            </w:pPr>
            <w:r w:rsidRPr="00D813CE">
              <w:rPr>
                <w:rFonts w:ascii="Tahoma" w:hAnsi="Tahoma"/>
                <w:sz w:val="20"/>
              </w:rPr>
              <w:t>6.</w:t>
            </w:r>
            <w:r w:rsidRPr="00D813CE">
              <w:rPr>
                <w:rFonts w:ascii="Tahoma" w:hAnsi="Tahoma"/>
                <w:sz w:val="20"/>
              </w:rPr>
              <w:tab/>
              <w:t>Release the quill lock; retract the quill.</w:t>
            </w:r>
          </w:p>
        </w:tc>
      </w:tr>
    </w:tbl>
    <w:p w:rsidR="005F6B21" w:rsidRDefault="005F6B21"/>
    <w:sectPr w:rsidR="005F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2F"/>
    <w:rsid w:val="004F1644"/>
    <w:rsid w:val="005F6B21"/>
    <w:rsid w:val="00DC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45E38-B2DA-47E5-A6B3-CECB42B2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2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A Molzahn</dc:creator>
  <cp:lastModifiedBy>Molzahn, Patrick A</cp:lastModifiedBy>
  <cp:revision>2</cp:revision>
  <dcterms:created xsi:type="dcterms:W3CDTF">2016-09-08T13:20:00Z</dcterms:created>
  <dcterms:modified xsi:type="dcterms:W3CDTF">2017-02-09T14:49:00Z</dcterms:modified>
</cp:coreProperties>
</file>